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323"/>
      </w:tblGrid>
      <w:tr w:rsidR="002170D1" w:rsidRPr="00784967" w:rsidTr="002170D1">
        <w:trPr>
          <w:trHeight w:val="1410"/>
        </w:trPr>
        <w:tc>
          <w:tcPr>
            <w:tcW w:w="3085" w:type="dxa"/>
          </w:tcPr>
          <w:p w:rsidR="002170D1" w:rsidRPr="00681232" w:rsidRDefault="002170D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2170D1" w:rsidRPr="00681232" w:rsidRDefault="002170D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2170D1" w:rsidRPr="00681232" w:rsidRDefault="002170D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8</w:t>
            </w:r>
          </w:p>
          <w:p w:rsidR="002170D1" w:rsidRPr="00681232" w:rsidRDefault="003C32A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28</w:t>
            </w:r>
            <w:r w:rsidR="002170D1"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  <w:r w:rsidR="002170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:rsidR="002170D1" w:rsidRDefault="002170D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2170D1" w:rsidRDefault="002170D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  <w:p w:rsidR="002170D1" w:rsidRDefault="002170D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784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784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22.03.2024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170D1" w:rsidRPr="00681232" w:rsidRDefault="002170D1" w:rsidP="002170D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:rsidR="002170D1" w:rsidRPr="00681232" w:rsidRDefault="002170D1" w:rsidP="002170D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2170D1" w:rsidRPr="00681232" w:rsidRDefault="002170D1" w:rsidP="002170D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170D1" w:rsidRPr="00681232" w:rsidRDefault="002170D1" w:rsidP="002170D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2170D1" w:rsidRPr="00681232" w:rsidRDefault="002170D1" w:rsidP="002170D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2170D1" w:rsidRPr="00784967" w:rsidRDefault="002170D1" w:rsidP="002170D1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148 от 28.03.24</w:t>
            </w:r>
          </w:p>
        </w:tc>
      </w:tr>
    </w:tbl>
    <w:p w:rsidR="005E43A0" w:rsidRPr="002170D1" w:rsidRDefault="002170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170D1">
        <w:rPr>
          <w:lang w:val="ru-RU"/>
        </w:rPr>
        <w:br/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  <w:r w:rsidR="007849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</w:t>
      </w:r>
      <w:proofErr w:type="spellStart"/>
      <w:r w:rsidR="007849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Тимирязевской</w:t>
      </w:r>
      <w:proofErr w:type="spellEnd"/>
      <w:r w:rsidR="007849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школы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ния к дисциплине на учебных занятиях.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 (или) психич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кальным нормативным актом школы.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ний.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ному и духовному развитию.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школе и не пред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смотрены образовательной программой.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ществляемой школой под руководством педагогов.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 пс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холого-медико-педагогической коррекции.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календарным уче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ным графиком.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водственной, научной базой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тельной программы, выполнения индивидуального учебного плана.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тельных отношений.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емых политическими партиями, детских религиозных организаций).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7849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496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 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="007849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ников, сотрудников охраны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ным учебным планом учебные занятия, осуществлять самостоятельную подготовку 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рамках образов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тельной программы.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ляет классному руководителю медицинскую справку</w:t>
      </w:r>
      <w:proofErr w:type="gram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создавать пр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пятствий для получения образования другими учащимися.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ности и уважения к результатам труда.</w:t>
      </w:r>
    </w:p>
    <w:p w:rsidR="005E43A0" w:rsidRPr="00614F2D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3.1.10</w:t>
      </w:r>
      <w:r w:rsidRPr="001D15F8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r w:rsidRPr="001D15F8">
        <w:rPr>
          <w:rFonts w:hAnsi="Times New Roman" w:cs="Times New Roman"/>
          <w:color w:val="FF0000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</w:t>
      </w:r>
      <w:r w:rsidR="00614F2D" w:rsidRPr="00614F2D">
        <w:rPr>
          <w:rFonts w:hAnsi="Times New Roman" w:cs="Times New Roman"/>
          <w:sz w:val="24"/>
          <w:szCs w:val="24"/>
          <w:lang w:val="ru-RU"/>
        </w:rPr>
        <w:t>, работников организации, иных экстренных случаев.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иных локал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тиях и правил поведения в школе, осуществляется педагогическими, руководящими рабо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никами школы, определенными директором.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ными актами школы, законодательством.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ставителями) учащегося.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ную обувь. Для отдельных уроков необходимо приносить специальную одежду (фартук, нарукавники), спортивную форму.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должен обратит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кументы, ценные вещи.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Учащиеся или р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ходимые лекарственные средства.</w:t>
      </w:r>
      <w:proofErr w:type="gramEnd"/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ноколесах</w:t>
      </w:r>
      <w:proofErr w:type="spell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ние платных услуг.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разовательной программы, проведения культурно-массового или спортивного мероприятия.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лия.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5E43A0" w:rsidRPr="002170D1" w:rsidRDefault="00372FB7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5.10.1</w:t>
      </w:r>
      <w:r w:rsidR="002170D1" w:rsidRPr="002170D1">
        <w:rPr>
          <w:rFonts w:hAnsi="Times New Roman" w:cs="Times New Roman"/>
          <w:color w:val="000000"/>
          <w:sz w:val="24"/>
          <w:szCs w:val="24"/>
          <w:lang w:val="ru-RU"/>
        </w:rPr>
        <w:t>. Самовольно покидать школу во</w:t>
      </w:r>
      <w:r w:rsidR="002170D1">
        <w:rPr>
          <w:rFonts w:hAnsi="Times New Roman" w:cs="Times New Roman"/>
          <w:color w:val="000000"/>
          <w:sz w:val="24"/>
          <w:szCs w:val="24"/>
        </w:rPr>
        <w:t> </w:t>
      </w:r>
      <w:r w:rsidR="002170D1" w:rsidRPr="002170D1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2170D1">
        <w:rPr>
          <w:rFonts w:hAnsi="Times New Roman" w:cs="Times New Roman"/>
          <w:color w:val="000000"/>
          <w:sz w:val="24"/>
          <w:szCs w:val="24"/>
        </w:rPr>
        <w:t> </w:t>
      </w:r>
      <w:r w:rsidR="002170D1" w:rsidRPr="002170D1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 w:rsidR="002170D1">
        <w:rPr>
          <w:rFonts w:hAnsi="Times New Roman" w:cs="Times New Roman"/>
          <w:color w:val="000000"/>
          <w:sz w:val="24"/>
          <w:szCs w:val="24"/>
        </w:rPr>
        <w:t> </w:t>
      </w:r>
      <w:r w:rsidR="002170D1" w:rsidRPr="002170D1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2170D1">
        <w:rPr>
          <w:rFonts w:hAnsi="Times New Roman" w:cs="Times New Roman"/>
          <w:color w:val="000000"/>
          <w:sz w:val="24"/>
          <w:szCs w:val="24"/>
        </w:rPr>
        <w:t> </w:t>
      </w:r>
      <w:r w:rsidR="002170D1" w:rsidRPr="002170D1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все необх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лять дневник.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5E43A0" w:rsidRPr="00614F2D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sz w:val="24"/>
          <w:szCs w:val="24"/>
          <w:lang w:val="ru-RU"/>
        </w:rPr>
      </w:pPr>
      <w:r w:rsidRPr="00614F2D">
        <w:rPr>
          <w:rFonts w:hAnsi="Times New Roman" w:cs="Times New Roman"/>
          <w:sz w:val="24"/>
          <w:szCs w:val="24"/>
          <w:lang w:val="ru-RU"/>
        </w:rPr>
        <w:t>6.10. Во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средствами обучения, которые необходимы в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учащихся есть при себе, нужно перевести в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беззвучный режим без вибрации и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убрать со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стола.</w:t>
      </w:r>
    </w:p>
    <w:p w:rsidR="005E43A0" w:rsidRPr="00614F2D" w:rsidRDefault="002170D1" w:rsidP="004E1830">
      <w:pPr>
        <w:spacing w:before="0" w:beforeAutospacing="0" w:after="0" w:afterAutospacing="0" w:line="240" w:lineRule="atLeast"/>
        <w:rPr>
          <w:rFonts w:hAnsi="Times New Roman" w:cs="Times New Roman"/>
          <w:sz w:val="24"/>
          <w:szCs w:val="24"/>
          <w:lang w:val="ru-RU"/>
        </w:rPr>
      </w:pPr>
      <w:r w:rsidRPr="00614F2D">
        <w:rPr>
          <w:rFonts w:hAnsi="Times New Roman" w:cs="Times New Roman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614F2D">
        <w:rPr>
          <w:rFonts w:hAnsi="Times New Roman" w:cs="Times New Roman"/>
          <w:sz w:val="24"/>
          <w:szCs w:val="24"/>
          <w:lang w:val="ru-RU"/>
        </w:rPr>
        <w:t>для</w:t>
      </w:r>
      <w:proofErr w:type="gramEnd"/>
      <w:r w:rsidRPr="00614F2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14F2D">
        <w:rPr>
          <w:rFonts w:hAnsi="Times New Roman" w:cs="Times New Roman"/>
          <w:sz w:val="24"/>
          <w:szCs w:val="24"/>
          <w:lang w:val="ru-RU"/>
        </w:rPr>
        <w:t>хранение</w:t>
      </w:r>
      <w:proofErr w:type="gramEnd"/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мобильных средств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связи, то учащиеся должны по указанию педагога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5E43A0" w:rsidRPr="00614F2D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sz w:val="24"/>
          <w:szCs w:val="24"/>
          <w:lang w:val="ru-RU"/>
        </w:rPr>
      </w:pPr>
      <w:r w:rsidRPr="00614F2D">
        <w:rPr>
          <w:rFonts w:hAnsi="Times New Roman" w:cs="Times New Roman"/>
          <w:sz w:val="24"/>
          <w:szCs w:val="24"/>
          <w:lang w:val="ru-RU"/>
        </w:rPr>
        <w:t>6.11. Для образовательных целей мобильные средства связи не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используются.</w:t>
      </w:r>
    </w:p>
    <w:p w:rsidR="005E43A0" w:rsidRPr="00614F2D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sz w:val="24"/>
          <w:szCs w:val="24"/>
          <w:lang w:val="ru-RU"/>
        </w:rPr>
      </w:pPr>
      <w:r w:rsidRPr="00614F2D">
        <w:rPr>
          <w:rFonts w:hAnsi="Times New Roman" w:cs="Times New Roman"/>
          <w:sz w:val="24"/>
          <w:szCs w:val="24"/>
          <w:lang w:val="ru-RU"/>
        </w:rPr>
        <w:t xml:space="preserve">6.12. </w:t>
      </w:r>
      <w:proofErr w:type="gramStart"/>
      <w:r w:rsidRPr="00614F2D">
        <w:rPr>
          <w:rFonts w:hAnsi="Times New Roman" w:cs="Times New Roman"/>
          <w:sz w:val="24"/>
          <w:szCs w:val="24"/>
          <w:lang w:val="ru-RU"/>
        </w:rPr>
        <w:t>В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школе запрещено использовать средства скрытой аудио- и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видеозаписи без ведома администрации и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обучающихся, права и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законные и</w:t>
      </w:r>
      <w:r w:rsidRPr="00614F2D">
        <w:rPr>
          <w:rFonts w:hAnsi="Times New Roman" w:cs="Times New Roman"/>
          <w:sz w:val="24"/>
          <w:szCs w:val="24"/>
          <w:lang w:val="ru-RU"/>
        </w:rPr>
        <w:t>н</w:t>
      </w:r>
      <w:r w:rsidRPr="00614F2D">
        <w:rPr>
          <w:rFonts w:hAnsi="Times New Roman" w:cs="Times New Roman"/>
          <w:sz w:val="24"/>
          <w:szCs w:val="24"/>
          <w:lang w:val="ru-RU"/>
        </w:rPr>
        <w:t>тересы которых могут быть нарушены такой записью.</w:t>
      </w:r>
      <w:proofErr w:type="gramEnd"/>
      <w:r w:rsidRPr="00614F2D">
        <w:rPr>
          <w:rFonts w:hAnsi="Times New Roman" w:cs="Times New Roman"/>
          <w:sz w:val="24"/>
          <w:szCs w:val="24"/>
          <w:lang w:val="ru-RU"/>
        </w:rPr>
        <w:t xml:space="preserve"> Технические средства скрытой аудио- и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видеозаписи могут быть использованы только в</w:t>
      </w:r>
      <w:r w:rsidRPr="00614F2D">
        <w:rPr>
          <w:rFonts w:hAnsi="Times New Roman" w:cs="Times New Roman"/>
          <w:sz w:val="24"/>
          <w:szCs w:val="24"/>
        </w:rPr>
        <w:t> </w:t>
      </w:r>
      <w:r w:rsidRPr="00614F2D">
        <w:rPr>
          <w:rFonts w:hAnsi="Times New Roman" w:cs="Times New Roman"/>
          <w:sz w:val="24"/>
          <w:szCs w:val="24"/>
          <w:lang w:val="ru-RU"/>
        </w:rPr>
        <w:t>случаях, прямо предусмотренных законом.</w:t>
      </w:r>
    </w:p>
    <w:p w:rsidR="001D15F8" w:rsidRPr="00614F2D" w:rsidRDefault="001D15F8" w:rsidP="001D15F8">
      <w:pPr>
        <w:spacing w:before="0" w:beforeAutospacing="0" w:after="0" w:afterAutospacing="0" w:line="240" w:lineRule="atLeast"/>
        <w:rPr>
          <w:rFonts w:hAnsi="Times New Roman" w:cs="Times New Roman"/>
          <w:sz w:val="24"/>
          <w:szCs w:val="24"/>
          <w:lang w:val="ru-RU"/>
        </w:rPr>
      </w:pPr>
      <w:r w:rsidRPr="00614F2D">
        <w:rPr>
          <w:rFonts w:hAnsi="Times New Roman" w:cs="Times New Roman"/>
          <w:sz w:val="24"/>
          <w:szCs w:val="24"/>
          <w:lang w:val="ru-RU"/>
        </w:rPr>
        <w:t>6.13. Личные мобильные устройства на территории образовательной организации использ</w:t>
      </w:r>
      <w:r w:rsidRPr="00614F2D">
        <w:rPr>
          <w:rFonts w:hAnsi="Times New Roman" w:cs="Times New Roman"/>
          <w:sz w:val="24"/>
          <w:szCs w:val="24"/>
          <w:lang w:val="ru-RU"/>
        </w:rPr>
        <w:t>у</w:t>
      </w:r>
      <w:r w:rsidRPr="00614F2D">
        <w:rPr>
          <w:rFonts w:hAnsi="Times New Roman" w:cs="Times New Roman"/>
          <w:sz w:val="24"/>
          <w:szCs w:val="24"/>
          <w:lang w:val="ru-RU"/>
        </w:rPr>
        <w:t>ются только в беззвучном режиме с отключенной вибрацией.</w:t>
      </w:r>
      <w:r w:rsidR="004B6498" w:rsidRPr="00614F2D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1D15F8" w:rsidRPr="002170D1" w:rsidRDefault="001D15F8" w:rsidP="001D15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D15F8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 xml:space="preserve"> 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5E43A0" w:rsidRPr="002170D1" w:rsidRDefault="002170D1" w:rsidP="00784967">
      <w:pPr>
        <w:spacing w:before="0" w:beforeAutospacing="0" w:after="0" w:afterAutospacing="0" w:line="240" w:lineRule="exac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5E43A0" w:rsidRPr="002170D1" w:rsidRDefault="002170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ве: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тельных отношений.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5E43A0" w:rsidRPr="002170D1" w:rsidRDefault="002170D1" w:rsidP="00784967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зации ведется видеонаблюдение посредством камер открытого (закрытого) типа, устано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70D1">
        <w:rPr>
          <w:rFonts w:hAnsi="Times New Roman" w:cs="Times New Roman"/>
          <w:color w:val="000000"/>
          <w:sz w:val="24"/>
          <w:szCs w:val="24"/>
          <w:lang w:val="ru-RU"/>
        </w:rPr>
        <w:t>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5E43A0" w:rsidRPr="002170D1" w:rsidSect="00784967">
      <w:pgSz w:w="11907" w:h="16839"/>
      <w:pgMar w:top="568" w:right="85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2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15F8"/>
    <w:rsid w:val="002170D1"/>
    <w:rsid w:val="002D33B1"/>
    <w:rsid w:val="002D3591"/>
    <w:rsid w:val="003514A0"/>
    <w:rsid w:val="00372FB7"/>
    <w:rsid w:val="003C32A1"/>
    <w:rsid w:val="004B6498"/>
    <w:rsid w:val="004E1830"/>
    <w:rsid w:val="004F7E17"/>
    <w:rsid w:val="005A05CE"/>
    <w:rsid w:val="005E43A0"/>
    <w:rsid w:val="00614F2D"/>
    <w:rsid w:val="00653AF6"/>
    <w:rsid w:val="00784967"/>
    <w:rsid w:val="00A4560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170D1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6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170D1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6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4</cp:revision>
  <cp:lastPrinted>2024-08-12T05:54:00Z</cp:lastPrinted>
  <dcterms:created xsi:type="dcterms:W3CDTF">2025-01-28T08:36:00Z</dcterms:created>
  <dcterms:modified xsi:type="dcterms:W3CDTF">2025-01-28T09:58:00Z</dcterms:modified>
</cp:coreProperties>
</file>